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0AA" w:rsidRPr="00BD6524" w:rsidRDefault="00E030AA" w:rsidP="00D46954">
      <w:pPr>
        <w:spacing w:line="240" w:lineRule="auto"/>
        <w:ind w:firstLine="9360"/>
        <w:rPr>
          <w:rFonts w:ascii="Times New Roman" w:hAnsi="Times New Roman" w:cs="Times New Roman"/>
          <w:sz w:val="24"/>
          <w:szCs w:val="24"/>
        </w:rPr>
      </w:pPr>
      <w:r w:rsidRPr="00BD652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D6524">
        <w:rPr>
          <w:rFonts w:ascii="Times New Roman" w:hAnsi="Times New Roman" w:cs="Times New Roman"/>
          <w:sz w:val="24"/>
          <w:szCs w:val="24"/>
        </w:rPr>
        <w:t xml:space="preserve">   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BD6524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E030AA" w:rsidRPr="00BD6524" w:rsidRDefault="00E030AA" w:rsidP="00F057F2">
      <w:pPr>
        <w:spacing w:line="240" w:lineRule="auto"/>
        <w:ind w:left="11328"/>
        <w:rPr>
          <w:rFonts w:ascii="Times New Roman" w:hAnsi="Times New Roman" w:cs="Times New Roman"/>
          <w:sz w:val="24"/>
          <w:szCs w:val="24"/>
        </w:rPr>
      </w:pPr>
      <w:r w:rsidRPr="00BD6524">
        <w:rPr>
          <w:rFonts w:ascii="Times New Roman" w:hAnsi="Times New Roman" w:cs="Times New Roman"/>
          <w:sz w:val="24"/>
          <w:szCs w:val="24"/>
        </w:rPr>
        <w:t xml:space="preserve">к  приказу  управления образования      администрации    района      от 22 апреля 2010г.  № </w:t>
      </w:r>
      <w:r>
        <w:rPr>
          <w:rFonts w:ascii="Times New Roman" w:hAnsi="Times New Roman" w:cs="Times New Roman"/>
          <w:sz w:val="24"/>
          <w:szCs w:val="24"/>
        </w:rPr>
        <w:t>473</w:t>
      </w:r>
      <w:r w:rsidRPr="00BD652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</w:p>
    <w:p w:rsidR="00E030AA" w:rsidRPr="00F057F2" w:rsidRDefault="00E030AA" w:rsidP="00F057F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D46954">
        <w:rPr>
          <w:rFonts w:ascii="Times New Roman" w:hAnsi="Times New Roman" w:cs="Times New Roman"/>
          <w:b/>
          <w:bCs/>
          <w:sz w:val="28"/>
          <w:szCs w:val="28"/>
        </w:rPr>
        <w:t>Сетевой  график</w:t>
      </w:r>
    </w:p>
    <w:p w:rsidR="00E030AA" w:rsidRDefault="00E030AA" w:rsidP="00BD652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954">
        <w:rPr>
          <w:rFonts w:ascii="Times New Roman" w:hAnsi="Times New Roman" w:cs="Times New Roman"/>
          <w:b/>
          <w:bCs/>
          <w:sz w:val="28"/>
          <w:szCs w:val="28"/>
        </w:rPr>
        <w:t xml:space="preserve">по реализации приоритетного национального проекта </w:t>
      </w:r>
    </w:p>
    <w:p w:rsidR="00E030AA" w:rsidRPr="00BD6524" w:rsidRDefault="00E030AA" w:rsidP="00BD652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954">
        <w:rPr>
          <w:rFonts w:ascii="Times New Roman" w:hAnsi="Times New Roman" w:cs="Times New Roman"/>
          <w:b/>
          <w:bCs/>
          <w:sz w:val="28"/>
          <w:szCs w:val="28"/>
        </w:rPr>
        <w:t xml:space="preserve">«Образование»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Волоконовского района</w:t>
      </w:r>
    </w:p>
    <w:p w:rsidR="00E030AA" w:rsidRPr="00D46954" w:rsidRDefault="00E030AA" w:rsidP="00BD652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954">
        <w:rPr>
          <w:rFonts w:ascii="Times New Roman" w:hAnsi="Times New Roman" w:cs="Times New Roman"/>
          <w:b/>
          <w:bCs/>
          <w:sz w:val="28"/>
          <w:szCs w:val="28"/>
        </w:rPr>
        <w:t>в 2010 году</w:t>
      </w:r>
    </w:p>
    <w:tbl>
      <w:tblPr>
        <w:tblW w:w="15527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508"/>
        <w:gridCol w:w="4604"/>
        <w:gridCol w:w="2174"/>
        <w:gridCol w:w="2430"/>
        <w:gridCol w:w="2268"/>
        <w:gridCol w:w="1842"/>
        <w:gridCol w:w="1701"/>
      </w:tblGrid>
      <w:tr w:rsidR="00E030AA" w:rsidRPr="0022312C">
        <w:trPr>
          <w:tblHeader/>
        </w:trPr>
        <w:tc>
          <w:tcPr>
            <w:tcW w:w="508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604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>Направление/Блок мероприятий/ Мероприятие</w:t>
            </w:r>
          </w:p>
        </w:tc>
        <w:tc>
          <w:tcPr>
            <w:tcW w:w="2174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>Ответственные исполнители</w:t>
            </w:r>
          </w:p>
        </w:tc>
        <w:tc>
          <w:tcPr>
            <w:tcW w:w="2430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>Контрольный показатель</w:t>
            </w:r>
          </w:p>
        </w:tc>
        <w:tc>
          <w:tcPr>
            <w:tcW w:w="2268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>Финансирование</w:t>
            </w:r>
          </w:p>
        </w:tc>
        <w:tc>
          <w:tcPr>
            <w:tcW w:w="1842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 xml:space="preserve">Дата начала </w:t>
            </w:r>
          </w:p>
        </w:tc>
        <w:tc>
          <w:tcPr>
            <w:tcW w:w="1701" w:type="dxa"/>
            <w:vAlign w:val="center"/>
          </w:tcPr>
          <w:p w:rsidR="00E030AA" w:rsidRPr="0022312C" w:rsidRDefault="00E030AA" w:rsidP="00D469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312C">
              <w:rPr>
                <w:rFonts w:ascii="Times New Roman" w:hAnsi="Times New Roman" w:cs="Times New Roman"/>
                <w:b/>
                <w:bCs/>
              </w:rPr>
              <w:t>Дата окончания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Денежное вознаграждение за классное руководство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Федеральный бюджет – 2,468 млн. руб., областной бюджет – 0,369млн.руб.</w:t>
            </w: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rPr>
          <w:trHeight w:val="3247"/>
        </w:trPr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1.1.Разработка нормативно-правовой базы по осуществлению выплат денежного вознаграждения за выполнение функций классного руководителя педагогическим работникам образовательных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Карлин Ю.Н., и.о.главного экономиста управления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области от 08.02.2010 г. № 70-пп «О порядке и условиях выплат в 2010 году денежного вознаграждения за выполнение функций классного руководителя педагогическим работникам государственных образовательных учреждений Белгородской области и муниципальных образовательных учреждений»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08.12.2009 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08.02.2010г.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OLE_LINK1"/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.Расходование субсидий на выплату вознаграждения за выполнение функций классного руководителя педагогическим работникам образовательных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0"/>
          </w:p>
        </w:tc>
        <w:tc>
          <w:tcPr>
            <w:tcW w:w="2174" w:type="dxa"/>
          </w:tcPr>
          <w:p w:rsidR="00E030AA" w:rsidRPr="0022312C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Карлин Ю.Н., и.о.главного экономиста управления образования, Благодырева Н.С. главный бухгалтер управления образования 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Ежеквартальные и годовой отчеты 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Ежеквартально до 15 числа месяца, следующего за отчетным периодом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15.01.2011г.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.Подготовка отчета об эффективности использования субсидий из федерального и областного бюджетов на выплату вознаграждения за выполнение функций классного руководителя педагогическим работникам образовательных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Волоконовского района</w:t>
            </w:r>
          </w:p>
        </w:tc>
        <w:tc>
          <w:tcPr>
            <w:tcW w:w="2174" w:type="dxa"/>
          </w:tcPr>
          <w:p w:rsidR="00E030AA" w:rsidRPr="0022312C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Карлин Ю.Н., и.о.главного экономиста управления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Итоговый отчет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Ежеквартально до 15 числа месяца, следующего за отчетным периодом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20.01.2011г.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Поощрение лучших учителей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2.1.Ознакомление с нормативно-правовой базой по получению лучшими учителями денежного поощрения 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района 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Сильченко Н.В.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Карагодина Н.А.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области от 15.03.2010г. № 100 – пп «О порядке предоставления средств на выплату денежного поощрения лучшим учителям образовательных учреждений области за счет субсидий, выделяемых из федерального бюджета в 2010 году», инструктивно методические письма департамента образования, культуры и молодежной политики области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25.03.2010г.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27.03.2010г.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2.2.  Информирование учительской общественности об условиях участия в конкурсном отборе на получение денежного поощрения лучших учителей (далее – конкурс)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района 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Сильченко Н.В.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Карагодина Н.А.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информации об условиях проведения конкурса, размещённого на сайте департамента образования, культуры и молодёжной политики области, БелРИПКППС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01.02.2010г.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01.03.2010г.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2.3.  Информирование о содержании критериев, процедур и порядка конкурсного отбора  лучших учителей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района 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Сильченко Н.В.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Карагодина Н.А.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Инструктивно – методические письма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совещание руководителей общеобразовательных учреждений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30.03.2010г.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10.04.2010г.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2.4.  Формирование конкурсной документации и подача заявок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района 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Сильченко Н.В.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Карагодина Н.А.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Конкурсные материалы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01.04.2010г.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20.04.2010г.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2.5.   Представление  заявок и конкурсных материалов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района 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Сильченко Н.В.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Карагодина Н.А.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Конкурсные материалы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20.04.2010г.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24.05.2010г.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2.6. Информирование об итогах конкурса по отбору лучших учителей образовательных учреждений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района 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Сильченко Н.В.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Карагодина Н.А.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Протокол заседания областной конкурсной комиссии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14.05.2010г.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01.06.2010г.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Государственная поддержка талантливой  молодежи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3.1. Информирование об условиях конкурсного отбора кандидатов на присуждении премии для поддержки талантливой молодежи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Степовая Г.Д., заместитель начальника управления образования, руководители учреждений дополнительного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Письма, приказы управления образования, размещение информации на сайте управления образования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01.06.2010г.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3.2. Координация работ по подготовке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участию в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 областных конкурсных мероприятий, по итогам которых присуждаются премии для поддержки талантливой молодёжи </w:t>
            </w:r>
          </w:p>
        </w:tc>
        <w:tc>
          <w:tcPr>
            <w:tcW w:w="2174" w:type="dxa"/>
          </w:tcPr>
          <w:p w:rsidR="00E030AA" w:rsidRPr="0022312C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Степовая Г.Д., заместитель начальника управления образования, руководители учреждений дополнительного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Информационные материалы, протоколы жюри конкурсных мероприятий 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31.08.2010г.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 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документов, представленных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областной конкурс из числа победителей областных конкурсных мероприятий по итогам которых присуждаются премии.</w:t>
            </w:r>
          </w:p>
        </w:tc>
        <w:tc>
          <w:tcPr>
            <w:tcW w:w="2174" w:type="dxa"/>
          </w:tcPr>
          <w:p w:rsidR="00E030AA" w:rsidRPr="0022312C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Степовая Г.Д., заместитель начальника управления образования, руководители учреждений дополнительного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Список лиц на присуждение премии для поддержки талантливой молодёжи 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31.08.2010г.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3.4.Церемония вручения дипломов лауреатам премии по поддержке талантливой молодежи на муниципальном уровне</w:t>
            </w:r>
          </w:p>
        </w:tc>
        <w:tc>
          <w:tcPr>
            <w:tcW w:w="2174" w:type="dxa"/>
          </w:tcPr>
          <w:p w:rsidR="00E030AA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</w:t>
            </w:r>
          </w:p>
        </w:tc>
        <w:tc>
          <w:tcPr>
            <w:tcW w:w="2430" w:type="dxa"/>
          </w:tcPr>
          <w:p w:rsidR="00E030AA" w:rsidRPr="0022312C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Список лиц на присуждение премии для поддержки талантливой молодёжи 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 – 0, 04 млн. рублей</w:t>
            </w: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торжественной церемонии вручения дипломов лауреатам премии по поддержке талантливой молодежи</w:t>
            </w:r>
          </w:p>
        </w:tc>
        <w:tc>
          <w:tcPr>
            <w:tcW w:w="2174" w:type="dxa"/>
          </w:tcPr>
          <w:p w:rsidR="00E030AA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Информационные материалы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01.12.2010г.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31.12.2010г.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Развитие дистанционного образования  детей-инвалидов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 Формирование списка детей- инвалидов для предоставления дистанционного образования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Алтунина О.Н., педагог- психолог управления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Приказы управления образования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15.01.2010г.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. Итоговый отчет о выполнении мероприятий по развитию дистанционного образования детей - инвалидов</w:t>
            </w:r>
          </w:p>
        </w:tc>
        <w:tc>
          <w:tcPr>
            <w:tcW w:w="2174" w:type="dxa"/>
          </w:tcPr>
          <w:p w:rsidR="00E030AA" w:rsidRPr="0022312C" w:rsidRDefault="00E030AA" w:rsidP="009506E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Алтунина О.Н., педагог- психолог управления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Итоговый отчет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15.12.2010г.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25.12.1010г.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Проведение противоаварийных мероприятий в зданиях муниципальных общеобразовательных учреждений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3631E7" w:rsidRDefault="00E030AA" w:rsidP="00D469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  <w:r w:rsidRPr="003631E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одготовка ходатайства на департамент образования, культуры и молодежной политики Белгородской области о выделении денежных средств на противоаварийные мероприятия в здании МОУ «Пятницкая СОШ»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Гунько С.П., заместитель главы администрации района, начальник управления образования, Карлин А.Ю., и.о.главного экономиста управления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Письмо- ходатайство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.Итоговый отчет об эффективности использования субсидий на проведение противоаварийных мероприятий в зданиях общеобразовательных учреждений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Карлин А.Ю., и.о.главного экономиста управления образования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Итоговый отчет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15.12.2010г.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25.12.2010г.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6.Внедрение современных образовательных технологий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 – 0, 660 млн. рублей</w:t>
            </w: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6.1. Организация работ по обеспечению круглосуточного неограниченного доступа к информации сети Интернет и к системе контент-фильтрации  образовательным учреждениям, подключенным к сети Интернет в рамках реализации приоритетного национального проекта «Образование»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 (Бажанова М.Н.)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31.12.2010г.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6.2. Осуществление работ по предоставлению пользователям программных продуктов, входящих в стандартный (базовый) пакет программного обеспечения, необходимой информационно-справочной, методической и технической поддержки по вопросам их установки и использования, комплектов обновлений и исправлений</w:t>
            </w:r>
          </w:p>
        </w:tc>
        <w:tc>
          <w:tcPr>
            <w:tcW w:w="2174" w:type="dxa"/>
          </w:tcPr>
          <w:p w:rsidR="00E030AA" w:rsidRPr="0022312C" w:rsidRDefault="00E030AA" w:rsidP="0062775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 (Бажанова М.Н.)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31.12.2010г.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6.3. Организация работ по внедрению дистрибутива общесистемного и офисного программного обеспечения (ПО) на основе свободного  ПО  в образовательных учреждениях</w:t>
            </w:r>
          </w:p>
        </w:tc>
        <w:tc>
          <w:tcPr>
            <w:tcW w:w="2174" w:type="dxa"/>
          </w:tcPr>
          <w:p w:rsidR="00E030AA" w:rsidRPr="0022312C" w:rsidRDefault="00E030AA" w:rsidP="0062775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 (Бажанова М.Н.)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31.12.2010г.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 Организационно-аналитическое сопровождение мероприятий реализации приоритетного национального проекта «Образование»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7.1. Освещение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районной газете, на радио</w:t>
            </w: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 xml:space="preserve"> основных направлений и мероприятий реализации приоритетного национального проекта «Образование»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 (Карагодина Н.А.)</w:t>
            </w:r>
          </w:p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Информационные материалы в СМИ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31.12.2010г.</w:t>
            </w:r>
          </w:p>
        </w:tc>
      </w:tr>
      <w:tr w:rsidR="00E030AA" w:rsidRPr="0022312C">
        <w:tc>
          <w:tcPr>
            <w:tcW w:w="508" w:type="dxa"/>
          </w:tcPr>
          <w:p w:rsidR="00E030AA" w:rsidRPr="0022312C" w:rsidRDefault="00E030AA" w:rsidP="00D4695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</w:tcPr>
          <w:p w:rsidR="00E030AA" w:rsidRPr="0022312C" w:rsidRDefault="00E030AA" w:rsidP="00D469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7.2. Предоставление отчётов о ходе реализации приоритетного национального проекта «Образование»</w:t>
            </w:r>
          </w:p>
        </w:tc>
        <w:tc>
          <w:tcPr>
            <w:tcW w:w="2174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района (Сильченко Н.В)</w:t>
            </w:r>
          </w:p>
        </w:tc>
        <w:tc>
          <w:tcPr>
            <w:tcW w:w="2430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Ежемесячные, ежеквартальные, полугодовые и годовой отчёты</w:t>
            </w:r>
          </w:p>
        </w:tc>
        <w:tc>
          <w:tcPr>
            <w:tcW w:w="2268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01.01.2010г.</w:t>
            </w:r>
          </w:p>
        </w:tc>
        <w:tc>
          <w:tcPr>
            <w:tcW w:w="1701" w:type="dxa"/>
          </w:tcPr>
          <w:p w:rsidR="00E030AA" w:rsidRPr="0022312C" w:rsidRDefault="00E030AA" w:rsidP="00D4695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12C">
              <w:rPr>
                <w:rFonts w:ascii="Times New Roman" w:hAnsi="Times New Roman" w:cs="Times New Roman"/>
                <w:sz w:val="28"/>
                <w:szCs w:val="28"/>
              </w:rPr>
              <w:t>31.12.2010г.</w:t>
            </w:r>
          </w:p>
        </w:tc>
      </w:tr>
    </w:tbl>
    <w:p w:rsidR="00E030AA" w:rsidRPr="00D46954" w:rsidRDefault="00E030AA" w:rsidP="00D46954">
      <w:pPr>
        <w:tabs>
          <w:tab w:val="left" w:pos="2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30AA" w:rsidRPr="00D46954" w:rsidRDefault="00E030AA" w:rsidP="00D46954">
      <w:pPr>
        <w:tabs>
          <w:tab w:val="left" w:pos="2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30AA" w:rsidRPr="00D46954" w:rsidRDefault="00E030AA" w:rsidP="00D46954">
      <w:pPr>
        <w:tabs>
          <w:tab w:val="left" w:pos="2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30AA" w:rsidRPr="00D46954" w:rsidRDefault="00E030AA" w:rsidP="00D46954">
      <w:pPr>
        <w:tabs>
          <w:tab w:val="left" w:pos="2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30AA" w:rsidRPr="00D46954" w:rsidRDefault="00E030AA" w:rsidP="00D46954">
      <w:pPr>
        <w:tabs>
          <w:tab w:val="left" w:pos="262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E030AA" w:rsidRPr="00D46954" w:rsidSect="00B932F4">
      <w:pgSz w:w="16838" w:h="11906" w:orient="landscape"/>
      <w:pgMar w:top="851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06A0C"/>
    <w:multiLevelType w:val="hybridMultilevel"/>
    <w:tmpl w:val="44BA04F8"/>
    <w:lvl w:ilvl="0" w:tplc="68A29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954"/>
    <w:rsid w:val="0022312C"/>
    <w:rsid w:val="00285D58"/>
    <w:rsid w:val="002E3DC3"/>
    <w:rsid w:val="00337907"/>
    <w:rsid w:val="003631E7"/>
    <w:rsid w:val="003E49D8"/>
    <w:rsid w:val="003F1623"/>
    <w:rsid w:val="003F19AA"/>
    <w:rsid w:val="0047671B"/>
    <w:rsid w:val="004B7C32"/>
    <w:rsid w:val="004D3B7D"/>
    <w:rsid w:val="00627751"/>
    <w:rsid w:val="006654D9"/>
    <w:rsid w:val="00683CAB"/>
    <w:rsid w:val="009506E7"/>
    <w:rsid w:val="00AB4A02"/>
    <w:rsid w:val="00B576D0"/>
    <w:rsid w:val="00B932F4"/>
    <w:rsid w:val="00BB0095"/>
    <w:rsid w:val="00BD6524"/>
    <w:rsid w:val="00D46954"/>
    <w:rsid w:val="00E030AA"/>
    <w:rsid w:val="00E11C28"/>
    <w:rsid w:val="00E11D8B"/>
    <w:rsid w:val="00F057F2"/>
    <w:rsid w:val="00F91251"/>
    <w:rsid w:val="00F96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B7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69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10</Pages>
  <Words>1291</Words>
  <Characters>7365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сервер</dc:creator>
  <cp:keywords/>
  <dc:description/>
  <cp:lastModifiedBy>Заместитель</cp:lastModifiedBy>
  <cp:revision>5</cp:revision>
  <dcterms:created xsi:type="dcterms:W3CDTF">2010-04-26T05:54:00Z</dcterms:created>
  <dcterms:modified xsi:type="dcterms:W3CDTF">2010-04-30T08:22:00Z</dcterms:modified>
</cp:coreProperties>
</file>